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Also, specific user environment and usage history can make it difficult to reproduce the problem.</w:t>
        <w:br/>
        <w:t>FORTRAN, the first widely used high-level language to have a functional implementation, came out in 1957, and many other languages were soon developed—in particular, COBOL aimed at commercial data processing, and Lisp for computer research.</w:t>
        <w:br/>
        <w:t>Relatedly, software engineering combines engineering techniques and principles with software development.</w:t>
        <w:br/>
        <w:t>To produce machine code, the source code must either be compiled or transpiled.</w:t>
        <w:br/>
        <w:t>They are the building blocks for all software, from the simplest applications to the most sophisticated ones.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By the late 1960s, data storage devices and computer terminals became inexpensive enough that programs could be created by typing directly into the computers.</w:t>
        <w:br/>
        <w:t>Some text editors such as Emacs allow GDB to be invoked through them, to provide a visual environment.</w:t>
        <w:br/>
        <w:t>He gave the first description of cryptanalysis by frequency analysis, the earliest code-breaking algorithm.</w:t>
        <w:br/>
        <w:t xml:space="preserve"> Readability is important because programmers spend the majority of their time reading, trying to understand, reusing and modifying existing source code, rather than writing new source code.</w:t>
        <w:br/>
        <w:t>Relatedly, software engineering combines engineering techniques and principles with software development.</w:t>
        <w:br/>
        <w:t>Some languages are more prone to some kinds of faults because their specification does not require compilers to perform as much checking as other languages.</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