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Integrated development environments (IDEs) aim to integrate all such help.</w:t>
        <w:br/>
        <w:t>This can be a non-trivial task, for example as with parallel processes or some unusual software bugs.</w:t>
        <w:br/>
        <w:t>Trial-and-error/divide-and-conquer is needed: the programmer will try to remove some parts of the original test case and check if the problem still exists.</w:t>
        <w:br/>
        <w:t>Trial-and-error/divide-and-conquer is needed: the programmer will try to remove some parts of the original test case and check if the problem still exists.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can be a non-trivial task, for example as with parallel processes or some unusual software bugs.</w:t>
        <w:br/>
        <w:t>Many programmers use forms of Agile software development where the various stages of formal software development are more integrated together into short cycles that take a few weeks rather than years.</w:t>
        <w:br/>
        <w:t>Many programmers use forms of Agile software development where the various stages of formal software development are more integrated together into short cycles that take a few weeks rather than years.</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Many programmers use forms of Agile software development where the various stages of formal software development are more integrated together into short cycles that take a few weeks rather than years.</w:t>
        <w:br/>
        <w:t>It affects the aspects of quality above, including portability, usability and most importantly maintainability.</w:t>
        <w:br/>
        <w:t>The purpose of programming is to find a sequence of instructions that will automate the performance of a task (which can be as complex as an operating system) on a computer, often for solving a given problem.</w:t>
        <w:br/>
        <w:t>Programming languages are essential for software development.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