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The Unified Modeling Language (UML) is a notation used for both the OOAD and MDA.</w:t>
        <w:br/>
        <w:t>Many factors, having little or nothing to do with the ability of the computer to efficiently compile and execute the code, contribute to readability.</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There exist a lot of different approaches for each of those tasks.</w:t>
        <w:br/>
        <w:t>A study found that a few simple readability transformations made code shorter and drastically reduced the time to understand it.</w:t>
        <w:br/>
        <w:t>Trial-and-error/divide-and-conquer is needed: the programmer will try to remove some parts of the original test case and check if the problem still exists.</w:t>
        <w:br/>
        <w:t>Techniques like Code refactoring can enhance readability.</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Trial-and-error/divide-and-conquer is needed: the programmer will try to remove some parts of the original test case and check if the problem still exists.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