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readability is more than just programming style.</w:t>
        <w:br/>
        <w:t>In 1801, the Jacquard loom could produce entirely different weaves by changing the "program" – a series of pasteboard cards with holes punched in them.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exist a lot of different approaches for each of those tasks.</w:t>
        <w:br/>
        <w:t>In 1206, the Arab engineer Al-Jazari invented a programmable drum machine where a musical mechanical automaton could be made to play different rhythms and drum patterns, via pegs and cams.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Programs were mostly entered using punched cards or paper tape.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text editors such as Emacs allow GDB to be invoked through them, to provide a visual environment.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Provided the functions in a library follow the appropriate run-time conventions (e.g., method of passing arguments), then these functions may be written in any other language.</w:t>
        <w:br/>
        <w:t xml:space="preserve"> Popular modeling techniques include Object-Oriented Analysis and Design (OOAD) and Model-Driven Architecture (MDA).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