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For this purpose, algorithms are classified into orders using so-called Big O notation, which expresses resource use, such as execution time or memory consumption, in terms of the size of an input.</w:t>
        <w:br/>
        <w:t>Unreadable code often leads to bugs, inefficiencies, and duplicated code.</w:t>
        <w:br/>
        <w:t>Normally the first step in debugging is to attempt to reproduce the problem.</w:t>
        <w:br/>
        <w:t>This can be a non-trivial task, for example as with parallel processes or some unusual software bugs.</w:t>
        <w:br/>
        <w:t>Also, specific user environment and usage history can make it difficult to reproduce the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Scripting and breakpointing is also part of this process.</w:t>
        <w:br/>
        <w:t>A study found that a few simple readability transformations made code shorter and drastically reduced the time to understand it.</w:t>
        <w:br/>
        <w:t>Ideally, the programming language best suited for the task at hand will be selected.</w:t>
        <w:br/>
        <w:t>Normally the first step in debugging is to attempt to reproduce the problem.</w:t>
        <w:br/>
        <w:t>Unreadable code often leads to bugs, inefficiencies, and duplicated code.</w:t>
        <w:br/>
        <w:t xml:space="preserve"> Some languages are very popular for particular kinds of applications, while some languages are regularly used to write many different kinds of applications.</w:t>
        <w:br/>
        <w:t xml:space="preserve"> Whatever the approach to development may be, the final program must satisfy some fundamental properties.</w:t>
        <w:br/>
        <w:t>Techniques like Code refactoring can enhance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