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Text editors were also developed that allowed changes and corrections to be made much more easily than with punched cards.</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Unreadable code often leads to bugs, inefficiencies, and duplicated code.</w:t>
        <w:br/>
        <w:t>There exist a lot of different approaches for each of those tasks.</w:t>
        <w:br/>
        <w:t>They are the building blocks for all software, from the simplest applications to the most sophisticated ones.</w:t>
        <w:br/>
        <w:t xml:space="preserve"> Implementation techniques include imperative languages (object-oriented or procedural), functional languages, and logic languages.</w:t>
        <w:br/>
        <w:t>However, Charles Babbage had already written his first program for the Analytical Engine in 1837.</w:t>
        <w:br/>
        <w:br/>
        <w:t>The first compiler related tool, the A-0 System, was developed in 1952 by Grace Hopper, who also coined the term 'compiler'.</w:t>
        <w:br/>
        <w:t xml:space="preserve"> Popular modeling techniques include Object-Oriented Analysis and Design (OOAD) and Model-Driven Architecture (MDA).</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