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The purpose of programming is to find a sequence of instructions that will automate the performance of a task (which can be as complex as an operating system) on a computer, often for solving a given problem.</w:t>
        <w:br/>
        <w:t>However, with the concept of the stored-program computer introduced in 1949, both programs and data were stored and manipulated in the same way in computer memory.</w:t>
        <w:br/>
        <w:t>Proficient programming thus usually requires expertise in several different subjects, including knowledge of the application domain, specialized algorithms, and formal logic.</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with the concept of the stored-program computer introduced in 1949, both programs and data were stored and manipulated in the same way in computer memory.</w:t>
        <w:br/>
        <w:t>Many factors, having little or nothing to do with the ability of the computer to efficiently compile and execute the code, contribute to readability.</w:t>
        <w:br/>
        <w:t>Trial-and-error/divide-and-conquer is needed: the programmer will try to remove some parts of the original test case and check if the problem still exists.</w:t>
        <w:br/>
        <w:t>Provided the functions in a library follow the appropriate run-time conventions (e.g., method of passing arguments), then these functions may be written in any other language.</w:t>
        <w:br/>
        <w:t>Some text editors such as Emacs allow GDB to be invoked through them, to provide a visual environment.</w:t>
        <w:br/>
        <w:t>Normally the first step in debugging is to attempt to reproduce the problem.</w:t>
        <w:br/>
        <w:t xml:space="preserve"> Machine code was the language of early programs, written in the instruction set of the particular machine, often in binary notation.</w:t>
        <w:br/>
        <w:t>There exist a lot of different approaches for each of those tasks.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