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Programming languages are essential for software development.</w:t>
        <w:br/>
        <w:t>However, readability is more than just programming style.</w:t>
        <w:br/>
        <w:t>The purpose of programming is to find a sequence of instructions that will automate the performance of a task (which can be as complex as an operating system) on a computer, often for solving a given problem.</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br/>
        <w:t xml:space="preserve"> The first computer program is generally dated to 1843, when mathematician Ada Lovelace published an algorithm to calculate a sequence of Bernoulli numbers, intended to be carried out by Charles Babbage's Analytical Engine.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Various visual programming languages have also been developed with the intent to resolve readability concerns by adopting non-traditional approaches to code structure and display.</w:t>
        <w:br/>
        <w:t>Some text editors such as Emacs allow GDB to be invoked through them, to provide a visual environment.</w:t>
        <w:br/>
        <w:t>Text editors were also developed that allowed changes and corrections to be made much more easily than with punched cards.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