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Provided the functions in a library follow the appropriate run-time conventions (e.g., method of passing arguments), then these functions may be written in any other language.</w:t>
        <w:br/>
        <w:t>In 1206, the Arab engineer Al-Jazari invented a programmable drum machine where a musical mechanical automaton could be made to play different rhythms and drum patterns, via pegs and cams.</w:t>
        <w:br/>
        <w:t>Provided the functions in a library follow the appropriate run-time conventions (e.g., method of passing arguments), then these functions may be written in any other language.</w:t>
        <w:br/>
        <w:t>Compilers harnessed the power of computers to make programming easier by allowing programmers to specify calculations by entering a formula using infix notation.</w:t>
        <w:br/>
        <w:t>When debugging the problem in a GUI, the programmer can try to skip some user interaction from the original problem description and check if remaining actions are sufficient for bugs to appear.</w:t>
        <w:br/>
        <w:t>There exist a lot of different approaches for each of those tasks.</w:t>
        <w:br/>
        <w:t>This can be a non-trivial task, for example as with parallel processes or some unusual software bugs.</w:t>
        <w:br/>
        <w:t>Proficient programming thus usually requires expertise in several different subjects, including knowledge of the application domain, specialized algorithms, and formal logic.</w:t>
        <w:br/>
        <w:t>Techniques like Code refactoring can enhance readability.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Some languages are very popular for particular kinds of applications, while some languages are regularly used to write many different kinds of applications.</w:t>
        <w:br/>
        <w:t>It affects the aspects of quality above, including portability, usability and most importantly maintainability.</w:t>
        <w:br/>
        <w:t xml:space="preserve"> Different programming languages support different styles of programming (called programming paradigms).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