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One approach popular for requirements analysis is Use Case analysis.</w:t>
        <w:br/>
        <w:t>When debugging the problem in a GUI, the programmer can try to skip some user interaction from the original problem description and check if remaining actions are sufficient for bugs to appear.</w:t>
        <w:br/>
        <w:t>A study found that a few simple readability transformations made code shorter and drastically reduced the time to understand it.</w:t>
        <w:br/>
        <w:t>However, Charles Babbage had already written his first program for the Analytical Engine in 1837.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Use of a static code analysis tool can help detect some possible problems.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  <w:br/>
        <w:t xml:space="preserve"> Readability is important because programmers spend the majority of their time reading, trying to understand, reusing and modifying existing source code, rather than writing new source code.</w:t>
        <w:br/>
        <w:t>Also, those involved with software development may at times engage in reverse engineering, which is the practice of seeking to understand an existing program so as to re-implement its function in some way.</w:t>
        <w:br/>
        <w:t>As early as the 9th century, a programmable music sequencer was invented by the Persian Banu Musa brothers, who described an automated mechanical flute player in the Book of Ingenious Devices.</w:t>
        <w:br/>
        <w:t xml:space="preserve"> Various visual programming languages have also been developed with the intent to resolve readability concerns by adopting non-traditional approaches to code structure and display.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