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One approach popular for requirements analysis is Use Case analysis.</w:t>
        <w:br/>
        <w:t>There exist a lot of different approaches for each of those tasks.</w:t>
        <w:br/>
        <w:t>Languages form an approximate spectrum from "low-level" to "high-level"; "low-level" languages are typically more machine-oriented and faster to execute, whereas "high-level" languages are more abstract and easier to use but execute less quickly.</w:t>
        <w:br/>
        <w:t>Compilers harnessed the power of computers to make programming easier by allowing programmers to specify calculations by entering a formula using infix notation.</w:t>
        <w:br/>
        <w:t>However, readability is more than just programming style.</w:t>
        <w:br/>
        <w:t>He gave the first description of cryptanalysis by frequency analysis, the earliest code-breaking algorithm.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Also, specific user environment and usage history can make it difficult to reproduce the problem.</w:t>
        <w:br/>
        <w:t xml:space="preserve"> Programs were mostly entered using punched cards or paper tape.</w:t>
        <w:br/>
        <w:t xml:space="preserve"> High-level languages made the process of developing a program simpler and more understandable, and less bound to the underlying hardware.</w:t>
        <w:br/>
        <w:t xml:space="preserve"> After the bug is reproduced, the input of the program may need to be simplified to make it easier to debug.</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