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It is usually easier to code in "high-level" languages than in "low-level" ones.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Integrated development environments (IDEs) aim to integrate all such help.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