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Programming languages are essential for software development.</w:t>
        <w:br/>
        <w:t>However, readability is more than just programming style.</w:t>
        <w:br/>
        <w:t>In 1206, the Arab engineer Al-Jazari invented a programmable drum machine where a musical mechanical automaton could be made to play different rhythms and drum patterns, via pegs and cams.</w:t>
        <w:br/>
        <w:t>Scripting and breakpointing is also part of this process.</w:t>
        <w:br/>
        <w:t>Transpiling on the other hand, takes the source-code from a high-level programming language and converts it into bytecode.</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br/>
        <w:t xml:space="preserve"> Readability is important because programmers spend the majority of their time reading, trying to understand, reusing and modifying existing source code, rather than writing new source code.</w:t>
        <w:br/>
        <w:t xml:space="preserve"> A similar technique used for database design is Entity-Relationship Modeling (ER Modeling).</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