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Compilers harnessed the power of computers to make programming easier by allowing programmers to specify calculations by entering a formula using infix notation.</w:t>
        <w:br/>
        <w:t>This can be a non-trivial task, for example as with parallel processes or some unusual software bugs.</w:t>
        <w:br/>
        <w:t>Provided the functions in a library follow the appropriate run-time conventions (e.g., method of passing arguments), then these functions may be written in any other language.</w:t>
        <w:br/>
        <w:t>Also, specific user environment and usage history can make it difficult to reproduce the problem.</w:t>
        <w:br/>
        <w:t>The following properties are among the most important:</w:t>
        <w:br/>
        <w:br/>
        <w:t xml:space="preserve"> In computer programming, readability refers to the ease with which a human reader can comprehend the purpose, control flow, and operation of source code.</w:t>
        <w:br/>
        <w:t>Some text editors such as Emacs allow GDB to be invoked through them, to provide a visual environment.</w:t>
        <w:br/>
        <w:t xml:space="preserve"> Programmable devices have existed for centuries.</w:t>
        <w:br/>
        <w:t>By the late 1960s, data storage devices and computer terminals became inexpensive enough that programs could be created by typing directly into the computers.</w:t>
        <w:br/>
        <w:t>Trade-offs from this ideal involve finding enough programmers who know the language to build a team, the availability of compilers for that language, and the efficiency with which programs written in a given language execute.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