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To produce machine code, the source code must either be compiled or transpiled.</w:t>
        <w:br/>
        <w:t>Provided the functions in a library follow the appropriate run-time conventions (e.g., method of passing arguments), then these functions may be written in any other language.</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By the late 1960s, data storage devices and computer terminals became inexpensive enough that programs could be created by typing directly into the computers.</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Also, those involved with software development may at times engage in reverse engineering, which is the practice of seeking to understand an existing program so as to re-implement its function in some way.</w:t>
        <w:br/>
        <w:t>Programming languages are essential for software development.</w:t>
        <w:br/>
        <w:t xml:space="preserve"> Machine code was the language of early programs, written in the instruction set of the particular machine, often in binary notation.</w:t>
        <w:br/>
        <w:t xml:space="preserve"> Readability is important because programmers spend the majority of their time reading, trying to understand, reusing and modifying existing source code, rather than writing new source code.</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