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Charles Babbage had already written his first program for the Analytical Engine in 1837.</w:t>
        <w:br/>
        <w:t>Ideally, the programming language best suited for the task at hand will be selected.</w:t>
        <w:br/>
        <w:t>For example, COBOL is still strong in corporate data centers often on large mainframe computers, Fortran in engineering applications, scripting languages in Web development, and C in embedded software.</w:t>
        <w:br/>
        <w:t>Expert programmers are familiar with a variety of well-established algorithms and their respective complexities and use this knowledge to choose algorithms that are best suited to the circumstances.</w:t>
        <w:br/>
        <w:t>Also, specific user environment and usage history can make it difficult to reproduce the problem.</w:t>
        <w:br/>
        <w:t>Many applications use a mix of several languages in their construction and use.</w:t>
        <w:br/>
        <w:t>In 1206, the Arab engineer Al-Jazari invented a programmable drum machine where a musical mechanical automaton could be made to play different rhythms and drum patterns, via pegs and cams.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They are the building blocks for all software, from the simplest applications to the most sophisticated ones.</w:t>
        <w:br/>
        <w:t>Some languages are more prone to some kinds of faults because their specification does not require compilers to perform as much checking as other languages.</w:t>
        <w:br/>
        <w:t>Text editors were also developed that allowed changes and corrections to be made much more easily than with punched cards.</w:t>
        <w:br/>
        <w:t>Trial-and-error/divide-and-conquer is needed: the programmer will try to remove some parts of the original test case and check if the problem still exists.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Whatever the approach to development may be, the final program must satisfy some fundamental properties.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