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Unified Modeling Language (UML) is a notation used for both the OOAD and MDA.</w:t>
        <w:br/>
        <w:t>In 1801, the Jacquard loom could produce entirely different weaves by changing the "program" – a series of pasteboard cards with holes punched in them.</w:t>
        <w:br/>
        <w:t>This is interpreted into machine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Many factors, having little or nothing to do with the ability of the computer to efficiently compile and execute the code, contribute to readability.</w:t>
        <w:br/>
        <w:t>By the late 1960s, data storage devices and computer terminals became inexpensive enough that programs could be created by typing directly into the computers.</w:t>
        <w:br/>
        <w:t>Integrated development environments (IDEs) aim to integrate all such help.</w:t>
        <w:br/>
        <w:t>Compilers harnessed the power of computers to make programming easier by allowing programmers to specify calculations by entering a formula using infix notation.</w:t>
        <w:br/>
        <w:t>Provided the functions in a library follow the appropriate run-time conventions (e.g., method of passing arguments), then these functions may be written in any other language.</w:t>
        <w:br/>
        <w:t>Also, those involved with software development may at times engage in reverse engineering, which is the practice of seeking to understand an existing program so as to re-implement its function in some way.</w:t>
        <w:br/>
        <w:t>By the late 1960s, data storage devices and computer terminals became inexpensive enough that programs could be created by typing directly into the computers.</w:t>
        <w:br/>
        <w:t xml:space="preserve"> Various visual programming languages have also been developed with the intent to resolve readability concerns by adopting non-traditional approaches to code structure and display.</w:t>
        <w:br/>
        <w:t>However, Charles Babbage had already written his first program for the Analytical Engine in 1837.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