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However, because an assembly language is little more than a different notation for a machine language,  two machines with different instruction sets also have different assembly languages.</w:t>
        <w:br/>
        <w:t>Transpiling on the other hand, takes the source-code from a high-level programming language and converts it into bytecode.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1206, the Arab engineer Al-Jazari invented a programmable drum machine where a musical mechanical automaton could be made to play different rhythms and drum patterns, via pegs and cams.</w:t>
        <w:br/>
        <w:t>However, because an assembly language is little more than a different notation for a machine language,  two machines with different instruction sets also have different assembly languages.</w:t>
        <w:br/>
        <w:t>For example, when a bug in a compiler can make it crash when parsing some large source file, a simplification of the test case that results in only few lines from the original source file can be sufficient to reproduce the same crash.</w:t>
        <w:br/>
        <w:t>The purpose of programming is to find a sequence of instructions that will automate the performance of a task (which can be as complex as an operating system) on a computer, often for solving a given problem.</w:t>
        <w:br/>
        <w:t>Expert programmers are familiar with a variety of well-established algorithms and their respective complexities and use this knowledge to choose algorithms that are best suited to the circumstances.</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programmers use forms of Agile software development where the various stages of formal software development are more integrated together into short cycles that take a few weeks rather than years.</w:t>
        <w:br/>
        <w:t>There are many approaches to the Software development process.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