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br/>
        <w:t>They are the building blocks for all software, from the simplest applications to the most sophisticated ones.</w:t>
        <w:br/>
        <w:t>This is interpreted into machine code.</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Many factors, having little or nothing to do with the ability of the computer to efficiently compile and execute the code, contribute to readability.</w:t>
        <w:br/>
        <w:t>Expert programmers are familiar with a variety of well-established algorithms and their respective complexities and use this knowledge to choose algorithms that are best suited to the circumstances.</w:t>
        <w:br/>
        <w:t>It is usually easier to code in "high-level" languages than in "low-level" ones.</w:t>
        <w:br/>
        <w:t>He gave the first description of cryptanalysis by frequency analysis, the earliest code-breaking algorithm.</w:t>
        <w:br/>
        <w:t>They are the building blocks for all software, from the simplest applications to the most sophisticated ones.</w:t>
        <w:br/>
        <w:t>Programming involves tasks such as analysis, generating algorithms, profiling algorithms' accuracy and resource consumption, and the implementation of algorithms (usually in a particular programming language, commonly referred to as coding).</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