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This is interpreted into machine code.</w:t>
        <w:br/>
        <w:t>In the 9th century, the Arab mathematician Al-Kindi described a cryptographic algorithm for deciphering encrypted code, in A Manuscript on Deciphering Cryptographic Messages.</w:t>
        <w:br/>
        <w:t>Techniques like Code refactoring can enhance readability.</w:t>
        <w:br/>
        <w:t>Normally the first step in debugging is to attempt to reproduce the problem.</w:t>
        <w:br/>
        <w:t>Many factors, having little or nothing to do with the ability of the computer to efficiently compile and execute the code, contribute to readability.</w:t>
        <w:br/>
        <w:t>Many applications use a mix of several languages in their construction and use.</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Integrated development environments (IDEs) aim to integrate all such help.</w:t>
        <w:br/>
        <w:t>Many applications use a mix of several languages in their construction and use.</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