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This is interpreted into machine code.</w:t>
        <w:br/>
        <w:t>Some text editors such as Emacs allow GDB to be invoked through them, to provide a visual environment.</w:t>
        <w:br/>
        <w:t>Relatedly, software engineering combines engineering techniques and principles with software development.</w:t>
        <w:br/>
        <w:t>There are many approaches to the Software development process.</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 xml:space="preserve"> Implementation techniques include imperative languages (object-oriented or procedural), functional languages, and logic languages.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