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Some languages are more prone to some kinds of faults because their specification does not require compilers to perform as much checking as other languages.</w:t>
        <w:br/>
        <w:t>Many factors, having little or nothing to do with the ability of the computer to efficiently compile and execute the code, contribute to readability.</w:t>
        <w:br/>
        <w:t>One approach popular for requirements analysis is Use Case analysis.</w:t>
        <w:br/>
        <w:t>Integrated development environments (IDEs) aim to integrate all such help.</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 xml:space="preserve"> Readability is important because programmers spend the majority of their time reading, trying to understand, reusing and modifying existing source code, rather than writing new source code.</w:t>
        <w:br/>
        <w:t xml:space="preserve"> The academic field and the engineering practice of computer programming are both largely concerned with discovering and implementing the most efficient algorithms for a given class of problems.</w:t>
        <w:br/>
        <w:t xml:space="preserve"> The first step in most formal software development processes is requirements analysis, followed by testing to determine value modeling, implementation, and failure elimination (debugging).</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