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Use of a static code analysis tool can help detect some possible problems.</w:t>
        <w:br/>
        <w:t>Unreadable code often leads to bugs, inefficiencies, and duplicated code.</w:t>
        <w:br/>
        <w:t>By the late 1960s, data storage devices and computer terminals became inexpensive enough that programs could be created by typing directly into the computers.</w:t>
        <w:br/>
        <w:t>Techniques like Code refactoring can enhance readability.</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In 1206, the Arab engineer Al-Jazari invented a programmable drum machine where a musical mechanical automaton could be made to play different rhythms and drum patterns, via pegs and cams.</w:t>
        <w:br/>
        <w:t>Programming involves tasks such as analysis, generating algorithms, profiling algorithms' accuracy and resource consumption, and the implementation of algorithms (usually in a particular programming language, commonly referred to as coding).</w:t>
        <w:br/>
        <w:t>By the late 1960s, data storage devices and computer terminals became inexpensive enough that programs could be created by typing directly into the computers.</w:t>
        <w:br/>
        <w:t>Programming languages are essential for software development.</w:t>
        <w:br/>
        <w:t>Normally the first step in debugging is to attempt to reproduce the problem.</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