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Techniques like Code refactoring can enhance readability.</w:t>
        <w:br/>
        <w:t>There are many approaches to the Software development process.</w:t>
        <w:br/>
        <w:t>However, because an assembly language is little more than a different notation for a machine language,  two machines with different instruction sets also have different assembly languages.</w:t>
        <w:br/>
        <w:t>Relatedly, software engineering combines engineering techniques and principles with software development.</w:t>
        <w:br/>
        <w:t>However, with the concept of the stored-program computer introduced in 1949, both programs and data were stored and manipulated in the same way in computer memory.</w:t>
        <w:br/>
        <w:t>Transpiling on the other hand, takes the source-code from a high-level programming language and converts it into bytecode.</w:t>
        <w:br/>
        <w:t>The Unified Modeling Language (UML) is a notation used for both the OOAD and MDA.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One approach popular for requirements analysis is Use Case analysis.</w:t>
        <w:br/>
        <w:t>However, readability is more than just programming style.</w:t>
        <w:br/>
        <w:t>In the 9th century, the Arab mathematician Al-Kindi described a cryptographic algorithm for deciphering encrypted code, in A Manuscript on Deciphering Cryptographic Messages.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 xml:space="preserve"> It is very difficult to determine what are the most popular modern programming languages.</w:t>
        <w:br/>
        <w:t xml:space="preserve"> The academic field and the engineering practice of computer programming are both largely concerned with discovering and implementing the most efficient algorithms for a given class of problems.</w:t>
        <w:br/>
        <w:t>The source code of a program is written in one or more languages that are intelligible to programmers, rather than machine code, which is directly executed by the central processing unit.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