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Scripting and breakpointing is also part of this process.</w:t>
        <w:br/>
        <w:t>The choice of language used is subject to many considerations, such as company policy, suitability to task, availability of third-party packages, or individual preference.</w:t>
        <w:br/>
        <w:t>For this purpose, algorithms are classified into orders using so-called Big O notation, which expresses resource use, such as execution time or memory consumption, in terms of the size of an input.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 study found that a few simple readability transformations made code shorter and drastically reduced the time to understand it.</w:t>
        <w:br/>
        <w:t>For example, COBOL is still strong in corporate data centers often on large mainframe computers, Fortran in engineering applications, scripting languages in Web development, and C in embedded software.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This can be a non-trivial task, for example as with parallel processes or some unusual software bugs.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Techniques like Code refactoring can enhance readability.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Many applications use a mix of several languages in their construction and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