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Proficient programming thus usually requires expertise in several different subjects, including knowledge of the application domain, specialized algorithms, and formal logic.</w:t>
        <w:br/>
        <w:t>However, readability is more than just programming style.</w:t>
        <w:br/>
        <w:t>He gave the first description of cryptanalysis by frequency analysis, the earliest code-breaking algorithm.</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