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Compilers harnessed the power of computers to make programming easier by allowing programmers to specify calculations by entering a formula using infix notation.</w:t>
        <w:br/>
        <w:t>Normally the first step in debugging is to attempt to reproduce the problem.</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Relatedly, software engineering combines engineering techniques and principles with software development.</w:t>
        <w:br/>
        <w:t xml:space="preserve"> The academic field and the engineering practice of computer programming are both largely concerned with discovering and implementing the most efficient algorithms for a given class of problems.</w:t>
        <w:br/>
        <w:t>However, Charles Babbage had already written his first program for the Analytical Engine in 1837.</w:t>
        <w:br/>
        <w:t>There exist a lot of different approaches for each of those tasks.</w:t>
        <w:br/>
        <w:br/>
        <w:t xml:space="preserve"> Popular modeling techniques include Object-Oriented Analysis and Design (OOAD) and Model-Driven Architecture (MDA).</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