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There exist a lot of different approaches for each of those tasks.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However, readability is more than just programming style.</w:t>
        <w:br/>
        <w:t>Normally the first step in debugging is to attempt to reproduce the problem.</w:t>
        <w:br/>
        <w:t>However, with the concept of the stored-program computer introduced in 1949, both programs and data were stored and manipulated in the same way in computer memory.</w:t>
        <w:br/>
        <w:t>There exist a lot of different approaches for each of those tasks.</w:t>
        <w:br/>
        <w:t>It affects the aspects of quality above, including portability, usability and most importantly maintainability.</w:t>
        <w:br/>
        <w:t>For example, COBOL is still strong in corporate data centers often on large mainframe computers, Fortran in engineering applications, scripting languages in Web development, and C in embedded software.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When debugging the problem in a GUI, the programmer can try to skip some user interaction from the original problem description and check if remaining actions are sufficient for bugs to appear.</w:t>
        <w:br/>
        <w:t xml:space="preserve"> Computer programmers are those who write computer software.</w:t>
        <w:br/>
        <w:t xml:space="preserve"> High-level languages made the process of developing a program simpler and more understandable, and less bound to the underlying hardware.</w:t>
        <w:br/>
        <w:t>However, readability is more than just programming style.</w:t>
        <w:br/>
        <w:t xml:space="preserve"> Code-breaking algorithms have also existed for centuries.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