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By the late 1960s, data storage devices and computer terminals became inexpensive enough that programs could be created by typing directly into the computers.</w:t>
        <w:br/>
        <w:t>Many applications use a mix of several languages in their construction and use.</w:t>
        <w:br/>
        <w:t>Text editors were also developed that allowed changes and corrections to be made much more easily than with punched cards.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Proficient programming thus usually requires expertise in several different subjects, including knowledge of the application domain, specialized algorithms, and formal logic.</w:t>
        <w:br/>
        <w:t>As early as the 9th century, a programmable music sequencer was invented by the Persian Banu Musa brothers, who described an automated mechanical flute player in the Book of Ingenious Devices.</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For example, COBOL is still strong in corporate data centers often on large mainframe computers, Fortran in engineering applications, scripting languages in Web development, and C in embedded software.</w:t>
        <w:br/>
        <w:t xml:space="preserve"> Different programming languages support different styles of programming (called programming paradigms).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A similar technique used for database design is Entity-Relationship Modeling (ER Modeling).</w:t>
        <w:br/>
        <w:t>It affects the aspects of quality above, including portability, usability and most importantly maintainability.</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