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Techniques like Code refactoring can enhance readability.</w:t>
        <w:br/>
        <w:t>This is interpreted into machine code.</w:t>
        <w:br/>
        <w:t>In 1206, the Arab engineer Al-Jazari invented a programmable drum machine where a musical mechanical automaton could be made to play different rhythms and drum patterns, via pegs and cams.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There exist a lot of different approaches for each of those tasks.</w:t>
        <w:br/>
        <w:t>However, with the concept of the stored-program computer introduced in 1949, both programs and data were stored and manipulated in the same way in computer memory.</w:t>
        <w:br/>
        <w:t>By the late 1960s, data storage devices and computer terminals became inexpensive enough that programs could be created by typing directly into the computers.</w:t>
        <w:br/>
        <w:t>There are many approaches to the Software development process.</w:t>
        <w:br/>
        <w:t>This is interpreted into machine code.</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