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Many applications use a mix of several languages in their construction and use.</w:t>
        <w:br/>
        <w:t>However, readability is more than just programming style.</w:t>
        <w:br/>
        <w:t>A study found that a few simple readability transformations made code shorter and drastically reduced the time to understand it.</w:t>
        <w:br/>
        <w:t>There are many approaches to the Software development process.</w:t>
        <w:br/>
        <w:t>Many factors, having little or nothing to do with the ability of the computer to efficiently compile and execute the code, contribute to readability.</w:t>
        <w:br/>
        <w:t>There are many approaches to the Software development process.</w:t>
        <w:br/>
        <w:t xml:space="preserve"> Tasks accompanying and related to programming include testing, debugging, source code maintenance, implementation of build systems, and management of derived artifacts, such as the machine code of computer programs.</w:t>
        <w:br/>
        <w:t xml:space="preserve"> Various visual programming languages have also been developed with the intent to resolve readability concerns by adopting non-traditional approaches to code structure and display.</w:t>
        <w:br/>
        <w:t xml:space="preserve"> Machine code was the language of early programs, written in the instruction set of the particular machine, often in binary notation.</w:t>
        <w:br/>
        <w:t>Many factors, having little or nothing to do with the ability of the computer to efficiently compile and execute the code, contribute to readability.</w:t>
        <w:br/>
        <w:t>They are the building blocks for all software, from the simplest applications to the most sophisticated ones.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