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Scripting and breakpointing is also part of this process.</w:t>
        <w:br/>
        <w:t>Integrated development environments (IDEs) aim to integrate all such help.</w:t>
        <w:br/>
        <w:t>One approach popular for requirements analysis is Use Case analysis.</w:t>
        <w:br/>
        <w:t>In 1801, the Jacquard loom could produce entirely different weaves by changing the "program" – a series of pasteboard cards with holes punched in them.</w:t>
        <w:br/>
        <w:t>In 1206, the Arab engineer Al-Jazari invented a programmable drum machine where a musical mechanical automaton could be made to play different rhythms and drum patterns, via pegs and cams.</w:t>
        <w:br/>
        <w:t>They are the building blocks for all software, from the simplest applications to the most sophisticated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languages are essential for software development.</w:t>
        <w:br/>
        <w:t>For example, COBOL is still strong in corporate data centers often on large mainframe computers, Fortran in engineering applications, scripting languages in Web development, and C in embedded software.</w:t>
        <w:br/>
        <w:t>Many programmers use forms of Agile software development where the various stages of formal software development are more integrated together into short cycles that take a few weeks rather than years.</w:t>
        <w:br/>
        <w:t>Expert programmers are familiar with a variety of well-established algorithms and their respective complexities and use this knowledge to choose algorithms that are best suited to the circumstances.</w:t>
        <w:br/>
        <w:t>However, readability is more than just programming style.</w:t>
        <w:br/>
        <w:t xml:space="preserve"> Different programming languages support different styles of programming (called programming paradigms).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