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 xml:space="preserve"> Implementation techniques include imperative languages (object-oriented or procedural), functional languages, and logic languages.</w:t>
        <w:br/>
        <w:t xml:space="preserve"> Computer programmers are those who write computer software.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