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Programming languages are essential for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Transpiling on the other hand, takes the source-code from a high-level programming language and converts it into bytecode.</w:t>
        <w:br/>
        <w:t>One approach popular for requirements analysis is Use Case analysis.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There are many approaches to the Software development process.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  <w:br/>
        <w:t xml:space="preserve"> Machine code was the language of early programs, written in the instruction set of the particular machine, often in binary notation.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br/>
        <w:t>The first compiler related tool, the A-0 System, was developed in 1952 by Grace Hopper, who also coined the term 'compiler'.</w:t>
        <w:br/>
        <w:t xml:space="preserve"> A similar technique used for database design is Entity-Relationship Modeling (ER Modeling).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