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As early as the 9th century, a programmable music sequencer was invented by the Persian Banu Musa brothers, who described an automated mechanical flute player in the Book of Ingenious Devices.</w:t>
        <w:br/>
        <w:t>Programming languages are essential for software development.</w:t>
        <w:br/>
        <w:t>Expert programmers are familiar with a variety of well-established algorithms and their respective complexities and use this knowledge to choose algorithms that are best suited to the circumstances.</w:t>
        <w:br/>
        <w:t>A study found that a few simple readability transformations made code shorter and drastically reduced the time to understand it.</w:t>
        <w:br/>
        <w:t>Proficient programming thus usually requires expertise in several different subjects, including knowledge of the application domain, specialized algorithms, and formal logic.</w:t>
        <w:br/>
        <w:t>Programming languages are essential for software development.</w:t>
        <w:br/>
        <w:t>He gave the first description of cryptanalysis by frequency analysis, the earliest code-breaking algorithm.</w:t>
        <w:br/>
        <w:t>Integrated development environments (IDEs) aim to integrate all such help.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They are the building blocks for all software, from the simplest applications to the most sophisticated ones.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Compilers harnessed the power of computers to make programming easier by allowing programmers to specify calculations by entering a formula using infix notation.</w:t>
        <w:br/>
        <w:t xml:space="preserve"> After the bug is reproduced, the input of the program may need to be simplified to make it easier to debug.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