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In 1801, the Jacquard loom could produce entirely different weaves by changing the "program" – a series of pasteboard cards with holes punched in them.</w:t>
        <w:br/>
        <w:t>It affects the aspects of quality above, including portability, usability and most importantly maintainability.</w:t>
        <w:br/>
        <w:t>Trial-and-error/divide-and-conquer is needed: the programmer will try to remove some parts of the original test case and check if the problem still exists.</w:t>
        <w:br/>
        <w:t>The Unified Modeling Language (UML) is a notation used for both the OOAD and MDA.</w:t>
        <w:br/>
        <w:t>This is interpreted into machine code.</w:t>
        <w:br/>
        <w:t>Languages form an approximate spectrum from "low-level" to "high-level"; "low-level" languages are typically more machine-oriented and faster to execute, whereas "high-level" languages are more abstract and easier to use but execute less quickly.</w:t>
        <w:br/>
        <w:t>Techniques like Code refactoring can enhance readability.</w:t>
        <w:br/>
        <w:t>Normally the first step in debugging is to attempt to reproduce the problem.</w:t>
        <w:br/>
        <w:t>Integrated development environments (IDEs) aim to integrate all such help.</w:t>
        <w:br/>
        <w:t>Transpiling on the other hand, takes the source-code from a high-level programming language and converts it into bytecode.</w:t>
        <w:br/>
        <w:t>Some languages are more prone to some kinds of faults because their specification does not require compilers to perform as much checking as other languages.</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