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The choice of language used is subject to many considerations, such as company policy, suitability to task, availability of third-party packages, or individual preference.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 xml:space="preserve"> Whatever the approach to development may be, the final program must satisfy some fundamental properties.</w:t>
        <w:br/>
        <w:t xml:space="preserve"> Popular modeling techniques include Object-Oriented Analysis and Design (OOAD) and Model-Driven Architecture (MDA).</w:t>
        <w:br/>
        <w:t>It is usually easier to code in "high-level" languages than in "low-level" ones.</w:t>
        <w:br/>
        <w:t>It is usually easier to code in "high-level" languages than in "low-level" ones.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