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Text editors were also developed that allowed changes and corrections to be made much more easily than with punched cards.</w:t>
        <w:br/>
        <w:t>They are the building blocks for all software, from the simplest applications to the most sophisticated ones.</w:t>
        <w:br/>
        <w:t>However, readability is more than just programming style.</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There are many approaches to the Software development process.</w:t>
        <w:br/>
        <w:t>Programming involves tasks such as analysis, generating algorithms, profiling algorithms' accuracy and resource consumption, and the implementation of algorithms (usually in a particular programming language, commonly referred to as coding).</w:t>
        <w:br/>
        <w:t>However, Charles Babbage had already written his first program for the Analytical Engine in 1837.</w:t>
        <w:br/>
        <w:t xml:space="preserve"> The academic field and the engineering practice of computer programming are both largely concerned with discovering and implementing the most efficient algorithms for a given class of problems.</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