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applications use a mix of several languages in their construction and use.</w:t>
        <w:br/>
        <w:t>Unreadable code often leads to bugs, inefficiencies, and duplicated code.</w:t>
        <w:br/>
        <w:t>It is usually easier to code in "high-level" languages than in "low-level" ones.</w:t>
        <w:br/>
        <w:t>Compilers harnessed the power of computers to make programming easier by allowing programmers to specify calculations by entering a formula using infix notation.</w:t>
        <w:br/>
        <w:t>There exist a lot of different approaches for each of those tasks.</w:t>
        <w:br/>
        <w:t>He gave the first description of cryptanalysis by frequency analysis, the earliest code-breaking algorithm.</w:t>
        <w:br/>
        <w:t>Proficient programming thus usually requires expertise in several different subjects, including knowledge of the application domain, specialized algorithms, and formal logic.</w:t>
        <w:br/>
        <w:t>In 1206, the Arab engineer Al-Jazari invented a programmable drum machine where a musical mechanical automaton could be made to play different rhythms and drum patterns, via pegs and cams.</w:t>
        <w:br/>
        <w:t>Compilers harnessed the power of computers to make programming easier by allowing programmers to specify calculations by entering a formula using infix notation.</w:t>
        <w:br/>
        <w:t>Assembly languages were soon developed that let the programmer specify instruction in a text format (e.g., ADD X, TOTAL), with abbreviations for each operation code and meaningful names for specifying addresses.</w:t>
        <w:br/>
        <w:t>For example, when a bug in a compiler can make it crash when parsing some large source file, a simplification of the test case that results in only few lines from the original source file can be sufficient to reproduce the same crash.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Programmable devices have existed for centuries.</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