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Provided the functions in a library follow the appropriate run-time conventions (e.g., method of passing arguments), then these functions may be written in any other language.</w:t>
        <w:br/>
        <w:t>It affects the aspects of quality above, including portability, usability and most importantly maintainability.</w:t>
        <w:br/>
        <w:t>Scripting and breakpointing is also part of this process.</w:t>
        <w:br/>
        <w:t>Normally the first step in debugging is to attempt to reproduce the problem.</w:t>
        <w:br/>
        <w:t>When debugging the problem in a GUI, the programmer can try to skip some user interaction from the original problem description and check if remaining actions are sufficient for bugs to appear.</w:t>
        <w:br/>
        <w:t>Compiling takes the source code from a low-level programming language and converts it into machine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He gave the first description of cryptanalysis by frequency analysis, the earliest code-breaking algorithm.</w:t>
        <w:br/>
        <w:t>There exist a lot of different approaches for each of those tasks.</w:t>
        <w:br/>
        <w:t>Unreadable code often leads to bugs, inefficiencies, and duplicated code.</w:t>
        <w:br/>
        <w:t>Text editors were also developed that allowed changes and corrections to be made much more easily than with punched cards.</w:t>
        <w:br/>
        <w:t xml:space="preserve"> Whatever the approach to development may be, the final program must satisfy some fundamental properties.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