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Proficient programming thus usually requires expertise in several different subjects, including knowledge of the application domain, specialized algorithms, and formal logic.</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Text editors were also developed that allowed changes and corrections to be made much more easily than with punched cards.</w:t>
        <w:br/>
        <w:t>There exist a lot of different approaches for each of those tasks.</w:t>
        <w:br/>
        <w:t>Also, specific user environment and usage history can make it difficult to reproduce the problem.</w:t>
        <w:br/>
        <w:t>However, because an assembly language is little more than a different notation for a machine language,  two machines with different instruction sets also have different assembly languages.</w:t>
        <w:br/>
        <w:t>They are the building blocks for all software, from the simplest applications to the most sophisticated ones.</w:t>
        <w:br/>
        <w:t>Techniques like Code refactoring can enhance readability.</w:t>
        <w:br/>
        <w:t>Techniques like Code refactoring can enhance readability.</w:t>
        <w:br/>
        <w:t>Programming languages are essential for software development.</w:t>
        <w:br/>
        <w:t>It is usually easier to code in "high-level" languages than in "low-level" ones.</w:t>
        <w:br/>
        <w:t>Many applications use a mix of several languages in their construction and use.</w:t>
        <w:br/>
        <w:t>Transpiling on the other hand, takes the source-code from a high-level programming language and converts it into bytecode.</w:t>
        <w:br/>
        <w:t>Trial-and-error/divide-and-conquer is needed: the programmer will try to remove some parts of the original test case and check if the problem still exists.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