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Some text editors such as Emacs allow GDB to be invoked through them, to provide a visual environment.</w:t>
        <w:br/>
        <w:t>In 1801, the Jacquard loom could produce entirely different weaves by changing the "program" – a series of pasteboard cards with holes punched in them.</w:t>
        <w:br/>
        <w:t>Programming involves tasks such as analysis, generating algorithms, profiling algorithms' accuracy and resource consumption, and the implementation of algorithms (usually in a particular programming language, commonly referred to as coding).</w:t>
        <w:br/>
        <w:t>In the 9th century, the Arab mathematician Al-Kindi described a cryptographic algorithm for deciphering encrypted code, in A Manuscript on Deciphering Cryptographic Messages.</w:t>
        <w:br/>
        <w:t>Normally the first step in debugging is to attempt to reproduce the problem.</w:t>
        <w:b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The following properties are among the most important:</w:t>
        <w:br/>
        <w:br/>
        <w:t xml:space="preserve"> In computer programming, readability refers to the ease with which a human reader can comprehend the purpose, control flow, and operation of source code.</w:t>
        <w:br/>
        <w:t>There are many approaches to the Software development process.</w:t>
        <w:br/>
        <w:t>It affects the aspects of quality above, including portability, usability and most importantly maintainability.</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