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  <w:br/>
        <w:t>It is usually easier to code in "high-level" languages than in "low-level" ones.</w:t>
        <w:br/>
        <w:t>However, readability is more than just programming style.</w:t>
        <w:br/>
        <w:t>A study found that a few simple readability transformations made code shorter and drastically reduced the time to understand it.</w:t>
        <w:br/>
        <w:t xml:space="preserve"> Code-breaking algorithms have also existed for centuries.</w:t>
        <w:br/>
        <w:t>Trial-and-error/divide-and-conquer is needed: the programmer will try to remove some parts of the original test case and check if the problem still exists.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