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It affects the aspects of quality above, including portability, usability and most importantly maintainability.</w:t>
        <w:br/>
        <w:t>Provided the functions in a library follow the appropriate run-time conventions (e.g., method of passing arguments), then these functions may be written in any other language.</w:t>
        <w:br/>
        <w:t>Use of a static code analysis tool can help detect some possible problems.</w:t>
        <w:br/>
        <w:t>Some of these factors include:</w:t>
        <w:br/>
        <w:t xml:space="preserve"> The presentation aspects of this (such as indents, line breaks, color highlighting, and so on) are often handled by the source code editor, but the content aspects reflect the programmer's talent and skills.</w:t>
        <w:br/>
        <w:t>It affects the aspects of quality above, including portability, usability and most importantly maintainability.</w:t>
        <w:br/>
        <w:t>As early as the 9th century, a programmable music sequencer was invented by the Persian Banu Musa brothers, who described an automated mechanical flute player in the Book of Ingenious Devices.</w:t>
        <w:br/>
        <w:t>For example, when a bug in a compiler can make it crash when parsing some large source file, a simplification of the test case that results in only few lines from the original source file can be sufficient to reproduce the same crash.</w:t>
        <w:br/>
        <w:t>Many applications use a mix of several languages in their construction and use.</w:t>
        <w:br/>
        <w:t>Also, specific user environment and usage history can make it difficult to reproduce the problem.</w:t>
        <w:br/>
        <w:t>Text editors were also developed that allowed changes and corrections to be made much more easily than with punched cards.</w:t>
        <w:br/>
        <w:t>Also, specific user environment and usage history can make it difficult to reproduce the problem.</w:t>
        <w:br/>
        <w:t>However, because an assembly language is little more than a different notation for a machine language,  two machines with different instruction sets also have different assembly languages.</w:t>
        <w:br/>
        <w:t>Scripting and breakpointing is also part of this process.</w:t>
        <w:br/>
        <w:t>They are the building blocks for all software, from the simplest applications to the most sophisticated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