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 early as the 9th century, a programmable music sequencer was invented by the Persian Banu Musa brothers, who described an automated mechanical flute player in the Book of Ingenious Devices.</w:t>
        <w:br/>
        <w:t>Scripting and breakpointing is also part of this process.</w:t>
        <w:br/>
        <w:t>It affects the aspects of quality above, including portability, usability and most importantly maintainability.</w:t>
        <w:br/>
        <w:t>Relatedly, software engineering combines engineering techniques and principles with software development.</w:t>
        <w:br/>
        <w:t>However, with the concept of the stored-program computer introduced in 1949, both programs and data were stored and manipulated in the same way in computer memory.</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Many applications use a mix of several languages in their construction and use.</w:t>
        <w:br/>
        <w:t>Many applications use a mix of several languages in their construction and use.</w:t>
        <w:br/>
        <w:t>In the 9th century, the Arab mathematician Al-Kindi described a cryptographic algorithm for deciphering encrypted code, in A Manuscript on Deciphering Cryptographic Messages.</w:t>
        <w:br/>
        <w:br/>
        <w:t>The first compiler related tool, the A-0 System, was developed in 1952 by Grace Hopper, who also coined the term 'compiler'.</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