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is usually easier to code in "high-level" languages than in "low-level" ones.</w:t>
        <w:br/>
        <w:t>It affects the aspects of quality above, including portability, usability and most importantly maintainability.</w:t>
        <w:br/>
        <w:t>Languages form an approximate spectrum from "low-level" to "high-level"; "low-level" languages are typically more machine-oriented and faster to execute, whereas "high-level" languages are more abstract and easier to use but execute less quickly.</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In the 9th century, the Arab mathematician Al-Kindi described a cryptographic algorithm for deciphering encrypted code, in A Manuscript on Deciphering Cryptographic Messages.</w:t>
        <w:br/>
        <w:t xml:space="preserve"> Following a consistent programming style often helps readability.</w:t>
        <w:b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