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when a bug in a compiler can make it crash when parsing some large source file, a simplification of the test case that results in only few lines from the original source file can be sufficient to reproduce the same crash.</w:t>
        <w:br/>
        <w:t>The Unified Modeling Language (UML) is a notation used for both the OOAD and MDA.</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Compiling takes the source code from a low-level programming language and converts it into machine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Proficient programming thus usually requires expertise in several different subjects, including knowledge of the application domain, specialized algorithms, and formal logic.</w:t>
        <w:br/>
        <w:t>Text editors were also developed that allowed changes and corrections to be made much more easily than with punched cards.</w:t>
        <w:br/>
        <w:t>In 1801, the Jacquard loom could produce entirely different weaves by changing the "program" – a series of pasteboard cards with holes punched in them.</w:t>
        <w:br/>
        <w:t>It is usually easier to code in "high-level" languages than in "low-level" ones.</w:t>
        <w:br/>
        <w:t>Use of a static code analysis tool can help detect some possible problems.</w:t>
        <w:br/>
        <w:t xml:space="preserve"> Whatever the approach to development may be, the final program must satisfy some fundamental properties.</w:t>
        <w:br/>
        <w:t>Trade-offs from this ideal involve finding enough programmers who know the language to build a team, the availability of compilers for that language, and the efficiency with which programs written in a given language execute.</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