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It affects the aspects of quality above, including portability, usability and most importantly maintainability.</w:t>
        <w:br/>
        <w:t>Also, specific user environment and usage history can make it difficult to reproduce the problem.</w:t>
        <w:br/>
        <w:t>Compilers harnessed the power of computers to make programming easier by allowing programmers to specify calculations by entering a formula using infix notation.</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 xml:space="preserve"> The academic field and the engineering practice of computer programming are both largely concerned with discovering and implementing the most efficient algorithms for a given class of problems.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