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However, Charles Babbage had already written his first program for the Analytical Engine in 1837.</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 xml:space="preserve"> Programs were mostly entered using punched cards or paper tape.</w:t>
        <w:br/>
        <w:t>The choice of language used is subject to many considerations, such as company policy, suitability to task, availability of third-party packages, or individual preference.</w:t>
        <w:br/>
        <w:t>Many applications use a mix of several languages in their construction and use.</w:t>
        <w:br/>
        <w:t>There are many approaches to the Software development process.</w:t>
        <w:br/>
        <w:t>However, because an assembly language is little more than a different notation for a machine language,  two machines with different instruction sets also have different assembly languages.</w:t>
        <w:br/>
        <w:t xml:space="preserve"> Allen Downey, in his book How To Think Like A Computer Scientist, writes:</w:t>
        <w:br/>
        <w:t xml:space="preserve"> Many computer languages provide a mechanism to call functions provided by shared libraries.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