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Integrated development environments (IDEs) aim to integrate all such help.</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There exist a lot of different approaches for each of those tasks.</w:t>
        <w:br/>
        <w:t>Some languages are more prone to some kinds of faults because their specification does not require compilers to perform as much checking as other languages.</w:t>
        <w:br/>
        <w:t>Text editors were also developed that allowed changes and corrections to be made much more easily than with punched cards.</w:t>
        <w:br/>
        <w:t>Expert programmers are familiar with a variety of well-established algorithms and their respective complexities and use this knowledge to choose algorithms that are best suited to the circumstances.</w:t>
        <w:br/>
        <w:t>In 1801, the Jacquard loom could produce entirely different weaves by changing the "program" – a series of pasteboard cards with holes punched in them.</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Use of a static code analysis tool can help detect some possible problems.</w:t>
        <w:br/>
        <w:t xml:space="preserve"> Machine code was the language of early programs, written in the instruction set of the particular machine, often in binary notation.</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 xml:space="preserve"> Readability is important because programmers spend the majority of their time reading, trying to understand, reusing and modifying existing source code, rather than writing new source code.</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